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C1EA" w14:textId="1CC307A0" w:rsidR="0028623F" w:rsidRPr="0028623F" w:rsidRDefault="0028623F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8623F">
        <w:rPr>
          <w:rFonts w:ascii="TH SarabunPSK" w:hAnsi="TH SarabunPSK" w:cs="TH SarabunPSK" w:hint="cs"/>
          <w:b/>
          <w:bCs/>
          <w:sz w:val="40"/>
          <w:szCs w:val="40"/>
          <w:cs/>
        </w:rPr>
        <w:t>สรุปผลการจัดซื้อจัดจ้าง</w:t>
      </w:r>
    </w:p>
    <w:p w14:paraId="383E8644" w14:textId="7526D0BF" w:rsidR="0028623F" w:rsidRDefault="0028623F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8623F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พ.ศ.2568</w:t>
      </w:r>
    </w:p>
    <w:p w14:paraId="72D4BBC3" w14:textId="041176B7" w:rsidR="0033405B" w:rsidRDefault="0033405B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งานพัสดุ กองคลัง องค์การบริหารส่วนตำบลหนองหงส์</w:t>
      </w:r>
    </w:p>
    <w:p w14:paraId="63368731" w14:textId="3DED5105" w:rsidR="0028623F" w:rsidRPr="002032A7" w:rsidRDefault="0028623F" w:rsidP="0028623F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2032A7">
        <w:rPr>
          <w:rFonts w:ascii="TH SarabunPSK" w:hAnsi="TH SarabunPSK" w:cs="TH SarabunPSK"/>
          <w:b/>
          <w:bCs/>
          <w:sz w:val="20"/>
          <w:szCs w:val="20"/>
        </w:rPr>
        <w:tab/>
      </w:r>
    </w:p>
    <w:p w14:paraId="380ABFE7" w14:textId="1DF13DDA" w:rsidR="0028623F" w:rsidRDefault="0028623F" w:rsidP="00875C4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การดำเนินการจัดซื้อจัดจ้างตามพระราชบัญญัติการจัดซื้อจัดจ้างและการบริหารพัสดุภาครัฐ พ.ศ.2560 ที่ใช้ในปัจจุบัน มีวัตถุประสงค์เพื่อให้หน่วยงานของรัฐมีกรอบการปฏิบัติงานที่เป็นมาตรฐานเดียวกัน โดยการกำหนด</w:t>
      </w:r>
      <w:r w:rsidR="0033405B">
        <w:rPr>
          <w:rFonts w:ascii="TH SarabunPSK" w:hAnsi="TH SarabunPSK" w:cs="TH SarabunPSK" w:hint="cs"/>
          <w:sz w:val="32"/>
          <w:szCs w:val="32"/>
          <w:cs/>
        </w:rPr>
        <w:t>เกณฑ์มาตรฐานกลางเพื่อให้หน่วยงานของรัฐนำไปใช้เป็นหลักปฏิบัติ มุ่งเน้นการเปิดเผยข้อมูลต่อสาธารณชนให้มากที่สุด เพื่อให้เกิดความโปร่งใสและเปิดโอกาสให้มีการแข่งขันอย่างเป็นธรรม มีการดำเนินการจัดซื้อจัดจ้างที่คำนึงวัตถุประสงค์ของการใช้งานเป็นสำคัญ ซึ่งก่อให้เกิดความคุ้มค่าในการใช้จ่ายงบประมาณ มีการวางแผนการดำเนินงาน รวมทั้งเพื่อให้เป็นไปตามหลักธรรมา</w:t>
      </w:r>
      <w:proofErr w:type="spellStart"/>
      <w:r w:rsidR="0033405B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="0033405B">
        <w:rPr>
          <w:rFonts w:ascii="TH SarabunPSK" w:hAnsi="TH SarabunPSK" w:cs="TH SarabunPSK" w:hint="cs"/>
          <w:sz w:val="32"/>
          <w:szCs w:val="32"/>
          <w:cs/>
        </w:rPr>
        <w:t>บาล มีการส่งเสริมให้ภาคประชาชนมีส่วนร่วมใน</w:t>
      </w:r>
      <w:r w:rsidR="003A23F8">
        <w:rPr>
          <w:rFonts w:ascii="TH SarabunPSK" w:hAnsi="TH SarabunPSK" w:cs="TH SarabunPSK" w:hint="cs"/>
          <w:sz w:val="32"/>
          <w:szCs w:val="32"/>
          <w:cs/>
        </w:rPr>
        <w:t>การตรวจสอบการจัดซื้อจัดจ้างภาครัฐประกอบกับมาตรการอื่นๆ เช่น การจัดซื้อจัดจ้างด้วยวิธีการทางอิเล็กทรอนิกส์</w:t>
      </w:r>
    </w:p>
    <w:p w14:paraId="6D16D265" w14:textId="1F925525" w:rsidR="003A23F8" w:rsidRDefault="003A23F8" w:rsidP="00875C4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งานพัสดุ กองคลัง องค์กรบริหารส่วนตำบลหนองหงส์ ได้จัดทำรายงานสรุปผลการจัดซื้อจัดจ้างประจำปีงบประมาณ พ.ศ.2568 ที่ได้ดำเนินการจัดซื้อจัดจ้างตามพระราชบัญญัติการจัดซื้อจัดจ้างและการบริหารพัสดุภาครัฐ พ.ศ.2560 ระเบียบกระทรวงการคลังว่าด้วยการจัดซื้อจัดจ้างและการบริหารพัสดุภาครัฐ พ.ศ.2560 กฎกระทรวงและหนังสือแจ้งเวียนอื่นๆ ที่เกี่ยวข้องเพื่อแสดงให้เห็นว่าการจัดซื้อจัดจ้างของหน่วยงาน โปร่งใส มีประสิทธิภาพและประสิทธิผล ตรวจสอบได้ และมีความคุ้มค่า ก่อให้เกิดประโยชน์สูงสุด เป็นไปตามการประเมินคุณธรรมและความโปร่งใสในการดำเนินงานของหน่วยงานภาครัฐ โดยมีรายละเอียดดังนี้</w:t>
      </w:r>
    </w:p>
    <w:p w14:paraId="6E716296" w14:textId="77777777" w:rsidR="003A23F8" w:rsidRPr="00E65840" w:rsidRDefault="003A23F8" w:rsidP="0033405B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BAD9B0E" w14:textId="286DD608" w:rsidR="003A23F8" w:rsidRDefault="000916AE" w:rsidP="00875C42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1 </w:t>
      </w:r>
      <w:r w:rsidR="003A23F8" w:rsidRPr="003A23F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ตารางแสดงร้อยละของจำนวนโครงการที่จัดซื้อจัดจ้าง และจำแนกตามวิธีการจัดซื้อจัดจ้าง</w:t>
      </w:r>
    </w:p>
    <w:p w14:paraId="022A6B60" w14:textId="77777777" w:rsidR="00875C42" w:rsidRPr="00875C42" w:rsidRDefault="00875C42" w:rsidP="00875C42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6"/>
        <w:tblW w:w="0" w:type="auto"/>
        <w:tblInd w:w="705" w:type="dxa"/>
        <w:tblLook w:val="04A0" w:firstRow="1" w:lastRow="0" w:firstColumn="1" w:lastColumn="0" w:noHBand="0" w:noVBand="1"/>
      </w:tblPr>
      <w:tblGrid>
        <w:gridCol w:w="3964"/>
        <w:gridCol w:w="2130"/>
        <w:gridCol w:w="1843"/>
      </w:tblGrid>
      <w:tr w:rsidR="003A23F8" w14:paraId="47239669" w14:textId="77777777" w:rsidTr="000916AE">
        <w:tc>
          <w:tcPr>
            <w:tcW w:w="3964" w:type="dxa"/>
            <w:shd w:val="clear" w:color="auto" w:fill="D9D9D9" w:themeFill="background1" w:themeFillShade="D9"/>
          </w:tcPr>
          <w:p w14:paraId="65A80EB0" w14:textId="2C570C49" w:rsidR="003A23F8" w:rsidRDefault="003A23F8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B4860B5" w14:textId="4E72FFBD" w:rsidR="003A23F8" w:rsidRDefault="008F0A92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(โครงการ)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B2F9BD" w14:textId="79C70429" w:rsidR="003A23F8" w:rsidRDefault="008F0A92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A23F8" w14:paraId="25692597" w14:textId="77777777" w:rsidTr="008F0A92">
        <w:tc>
          <w:tcPr>
            <w:tcW w:w="3964" w:type="dxa"/>
          </w:tcPr>
          <w:p w14:paraId="3B4E1050" w14:textId="47543EBB" w:rsidR="003A23F8" w:rsidRPr="008F0A92" w:rsidRDefault="008F0A92" w:rsidP="008F0A92">
            <w:pPr>
              <w:tabs>
                <w:tab w:val="left" w:pos="8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0A9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วิธีประกาศเชิญชวนทั่วไป</w:t>
            </w:r>
          </w:p>
        </w:tc>
        <w:tc>
          <w:tcPr>
            <w:tcW w:w="2130" w:type="dxa"/>
          </w:tcPr>
          <w:p w14:paraId="3CD4A28E" w14:textId="3DA632B2" w:rsidR="003A23F8" w:rsidRPr="008F0A92" w:rsidRDefault="00555BF7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446D0517" w14:textId="23E0312D" w:rsidR="003A23F8" w:rsidRPr="008F0A92" w:rsidRDefault="00555BF7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1.54</w:t>
            </w:r>
          </w:p>
        </w:tc>
      </w:tr>
      <w:tr w:rsidR="003A23F8" w14:paraId="4B827BD8" w14:textId="77777777" w:rsidTr="008F0A92">
        <w:tc>
          <w:tcPr>
            <w:tcW w:w="3964" w:type="dxa"/>
          </w:tcPr>
          <w:p w14:paraId="4DD3CA5A" w14:textId="32E5C9C9" w:rsidR="003A23F8" w:rsidRPr="008F0A92" w:rsidRDefault="008F0A92" w:rsidP="008F0A92">
            <w:pPr>
              <w:tabs>
                <w:tab w:val="left" w:pos="8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F0A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การจัดซื้อจัดจ้างพัสดุ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e-bidding)</w:t>
            </w:r>
          </w:p>
        </w:tc>
        <w:tc>
          <w:tcPr>
            <w:tcW w:w="2130" w:type="dxa"/>
          </w:tcPr>
          <w:p w14:paraId="5106B6E3" w14:textId="77777777" w:rsidR="003A23F8" w:rsidRPr="008F0A92" w:rsidRDefault="003A23F8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A2F44A" w14:textId="77777777" w:rsidR="003A23F8" w:rsidRPr="008F0A92" w:rsidRDefault="003A23F8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3F8" w14:paraId="02CEDA3B" w14:textId="77777777" w:rsidTr="008F0A92">
        <w:tc>
          <w:tcPr>
            <w:tcW w:w="3964" w:type="dxa"/>
          </w:tcPr>
          <w:p w14:paraId="67D5F9D0" w14:textId="0320AFB9" w:rsidR="003A23F8" w:rsidRPr="008F0A92" w:rsidRDefault="008F0A92" w:rsidP="008F0A92">
            <w:pPr>
              <w:tabs>
                <w:tab w:val="left" w:pos="8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วิธีเฉพาะเจาะจง</w:t>
            </w:r>
          </w:p>
        </w:tc>
        <w:tc>
          <w:tcPr>
            <w:tcW w:w="2130" w:type="dxa"/>
          </w:tcPr>
          <w:p w14:paraId="16DD936E" w14:textId="77777777" w:rsidR="003A23F8" w:rsidRPr="008F0A92" w:rsidRDefault="003A23F8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6DA7E5" w14:textId="77777777" w:rsidR="003A23F8" w:rsidRPr="008F0A92" w:rsidRDefault="003A23F8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3F8" w14:paraId="1EEFD831" w14:textId="77777777" w:rsidTr="008F0A92">
        <w:tc>
          <w:tcPr>
            <w:tcW w:w="3964" w:type="dxa"/>
          </w:tcPr>
          <w:p w14:paraId="5496BB56" w14:textId="208CE016" w:rsidR="003A23F8" w:rsidRPr="008F0A92" w:rsidRDefault="008F0A92" w:rsidP="008F0A92">
            <w:pPr>
              <w:tabs>
                <w:tab w:val="left" w:pos="8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วิธีเฉพาะเจาะจง มาตร</w:t>
            </w:r>
            <w:r w:rsidR="00E6584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56 (๒) (ข)</w:t>
            </w:r>
          </w:p>
        </w:tc>
        <w:tc>
          <w:tcPr>
            <w:tcW w:w="2130" w:type="dxa"/>
          </w:tcPr>
          <w:p w14:paraId="359DAB09" w14:textId="791BB7A6" w:rsidR="003A23F8" w:rsidRPr="008F0A92" w:rsidRDefault="00555BF7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255</w:t>
            </w:r>
          </w:p>
        </w:tc>
        <w:tc>
          <w:tcPr>
            <w:tcW w:w="1843" w:type="dxa"/>
          </w:tcPr>
          <w:p w14:paraId="7CB74C1C" w14:textId="5D18201A" w:rsidR="003A23F8" w:rsidRPr="008F0A92" w:rsidRDefault="00555BF7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98.46</w:t>
            </w:r>
          </w:p>
        </w:tc>
      </w:tr>
      <w:tr w:rsidR="003A23F8" w14:paraId="451100A2" w14:textId="77777777" w:rsidTr="008F0A92">
        <w:tc>
          <w:tcPr>
            <w:tcW w:w="3964" w:type="dxa"/>
          </w:tcPr>
          <w:p w14:paraId="724599C1" w14:textId="5D47D8EB" w:rsidR="003A23F8" w:rsidRPr="008F0A92" w:rsidRDefault="008F0A92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0A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30" w:type="dxa"/>
          </w:tcPr>
          <w:p w14:paraId="732865AA" w14:textId="62C88D63" w:rsidR="003A23F8" w:rsidRPr="00555BF7" w:rsidRDefault="00555BF7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5B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259</w:t>
            </w:r>
          </w:p>
        </w:tc>
        <w:tc>
          <w:tcPr>
            <w:tcW w:w="1843" w:type="dxa"/>
          </w:tcPr>
          <w:p w14:paraId="6FD121F7" w14:textId="102B71DF" w:rsidR="003A23F8" w:rsidRPr="00555BF7" w:rsidRDefault="00555BF7" w:rsidP="008F0A92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5B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4E0BE13" w14:textId="14AFCB0B" w:rsidR="003A23F8" w:rsidRPr="00E65840" w:rsidRDefault="003A23F8" w:rsidP="003A23F8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04E2E65" w14:textId="2453B6E4" w:rsidR="002032A7" w:rsidRDefault="000916AE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1 พิจารณาจำนวนโครงการที่จัดซื้อจัดจ้าง จำแนกตามวิธีการจัดซื้อจัดจ้างจะเห็นได้ว่าในปีงบประมาณ พ.ศ.2568 ได้ดำเนินการจัดซื้อจัดจ้าง รวมทั้งสิ้น </w:t>
      </w:r>
      <w:r w:rsidR="00555BF7">
        <w:rPr>
          <w:rFonts w:ascii="TH SarabunPSK" w:hAnsi="TH SarabunPSK" w:cs="TH SarabunPSK" w:hint="cs"/>
          <w:sz w:val="32"/>
          <w:szCs w:val="32"/>
          <w:cs/>
        </w:rPr>
        <w:t>259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พบว่าดำเนินการจัดซื้อจัดจ้างโดยวิธีเฉพาะเจาะจงมากที่สุด</w:t>
      </w:r>
      <w:r w:rsidR="00E65840">
        <w:rPr>
          <w:rFonts w:ascii="TH SarabunPSK" w:hAnsi="TH SarabunPSK" w:cs="TH SarabunPSK" w:hint="cs"/>
          <w:sz w:val="32"/>
          <w:szCs w:val="32"/>
          <w:cs/>
        </w:rPr>
        <w:t xml:space="preserve"> ตามมาตรา 56 (2) (ข)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555BF7">
        <w:rPr>
          <w:rFonts w:ascii="TH SarabunPSK" w:hAnsi="TH SarabunPSK" w:cs="TH SarabunPSK" w:hint="cs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B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คิดเป็นร้อยละ  </w:t>
      </w:r>
      <w:r w:rsidR="00555BF7">
        <w:rPr>
          <w:rFonts w:ascii="TH SarabunPSK" w:hAnsi="TH SarabunPSK" w:cs="TH SarabunPSK" w:hint="cs"/>
          <w:sz w:val="32"/>
          <w:szCs w:val="32"/>
          <w:cs/>
        </w:rPr>
        <w:t>98.46 และ</w:t>
      </w:r>
      <w:r w:rsidR="00E65840">
        <w:rPr>
          <w:rFonts w:ascii="TH SarabunPSK" w:hAnsi="TH SarabunPSK" w:cs="TH SarabunPSK" w:hint="cs"/>
          <w:sz w:val="32"/>
          <w:szCs w:val="32"/>
          <w:cs/>
        </w:rPr>
        <w:t xml:space="preserve"> วิธีประกาศเชิญชวนทั่วไป จำนวน  </w:t>
      </w:r>
      <w:r w:rsidR="00555BF7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E65840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555BF7">
        <w:rPr>
          <w:rFonts w:ascii="TH SarabunPSK" w:hAnsi="TH SarabunPSK" w:cs="TH SarabunPSK" w:hint="cs"/>
          <w:sz w:val="32"/>
          <w:szCs w:val="32"/>
          <w:cs/>
        </w:rPr>
        <w:t>1.54</w:t>
      </w:r>
      <w:r w:rsidR="00E65840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2032A7">
        <w:rPr>
          <w:rFonts w:ascii="TH SarabunPSK" w:hAnsi="TH SarabunPSK" w:cs="TH SarabunPSK" w:hint="cs"/>
          <w:sz w:val="32"/>
          <w:szCs w:val="32"/>
          <w:cs/>
        </w:rPr>
        <w:t xml:space="preserve"> ปรากฏตามแผนภูมิแสดงจำนวนโครงการที่จัดซื้อจัดจ้าง จำแนกตามวิธีการจัดซื้อจัดจ้าง ดังรูป</w:t>
      </w:r>
      <w:r w:rsidR="00E6584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49D0850" w14:textId="4161016B" w:rsidR="004968DD" w:rsidRDefault="004968DD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ECE16A" w14:textId="232B6628" w:rsidR="004968DD" w:rsidRDefault="004968DD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478F4F" w14:textId="57B578D7" w:rsidR="00875C42" w:rsidRDefault="00875C42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D035F9C" w14:textId="45AC3116" w:rsidR="00875C42" w:rsidRDefault="00875C42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92A9041" w14:textId="67846ED8" w:rsidR="00875C42" w:rsidRDefault="00875C42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6B555A5" w14:textId="4C05E1AA" w:rsidR="00875C42" w:rsidRDefault="00875C42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DD78AE4" w14:textId="4D182560" w:rsidR="00875C42" w:rsidRDefault="00875C42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E209B24" w14:textId="5089FF67" w:rsidR="00875C42" w:rsidRDefault="00875C42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31C03E2" w14:textId="1AB1E14A" w:rsidR="00875C42" w:rsidRDefault="00875C42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716DC7" w14:textId="2BA5602F" w:rsidR="00875C42" w:rsidRDefault="00875C42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518EA2" w14:textId="3A9C05E5" w:rsidR="00875C42" w:rsidRDefault="00875C42" w:rsidP="00875C42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44E3CD41" wp14:editId="4D9CF363">
            <wp:simplePos x="0" y="0"/>
            <wp:positionH relativeFrom="margin">
              <wp:align>center</wp:align>
            </wp:positionH>
            <wp:positionV relativeFrom="paragraph">
              <wp:posOffset>351155</wp:posOffset>
            </wp:positionV>
            <wp:extent cx="4499610" cy="2590800"/>
            <wp:effectExtent l="0" t="0" r="15240" b="0"/>
            <wp:wrapTopAndBottom/>
            <wp:docPr id="227470463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- 2 -</w:t>
      </w:r>
    </w:p>
    <w:p w14:paraId="12F69308" w14:textId="700AD395" w:rsidR="004968DD" w:rsidRDefault="004968DD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536C47" w14:textId="5AAEA2A5" w:rsidR="00875C42" w:rsidRPr="00875C42" w:rsidRDefault="00875C42" w:rsidP="00875C4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5787F6A" w14:textId="65E77C89" w:rsidR="00E65840" w:rsidRPr="00E65840" w:rsidRDefault="00E65840" w:rsidP="00E65840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6584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ตารางที่ 2 ตารางแสดงร้อยละของจำนวนงบประมาณในการจัดซื้อจัดจ้าง และจำแนกตามวิธีการจัดซื้อจัดจ้าง</w:t>
      </w:r>
    </w:p>
    <w:p w14:paraId="5C339734" w14:textId="77777777" w:rsidR="00E65840" w:rsidRPr="00E65840" w:rsidRDefault="00E65840" w:rsidP="000916A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a6"/>
        <w:tblW w:w="0" w:type="auto"/>
        <w:tblInd w:w="705" w:type="dxa"/>
        <w:tblLook w:val="04A0" w:firstRow="1" w:lastRow="0" w:firstColumn="1" w:lastColumn="0" w:noHBand="0" w:noVBand="1"/>
      </w:tblPr>
      <w:tblGrid>
        <w:gridCol w:w="3964"/>
        <w:gridCol w:w="2130"/>
        <w:gridCol w:w="1843"/>
      </w:tblGrid>
      <w:tr w:rsidR="00E65840" w14:paraId="64146760" w14:textId="77777777" w:rsidTr="003137DE">
        <w:tc>
          <w:tcPr>
            <w:tcW w:w="3964" w:type="dxa"/>
            <w:shd w:val="clear" w:color="auto" w:fill="D9D9D9" w:themeFill="background1" w:themeFillShade="D9"/>
          </w:tcPr>
          <w:p w14:paraId="1C3BC372" w14:textId="77777777" w:rsidR="00E65840" w:rsidRDefault="00E65840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3BC5A669" w14:textId="2F5736EC" w:rsidR="00E65840" w:rsidRDefault="00E65840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8DD440" w14:textId="77777777" w:rsidR="00E65840" w:rsidRDefault="00E65840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65840" w14:paraId="298FF2C4" w14:textId="77777777" w:rsidTr="003137DE">
        <w:tc>
          <w:tcPr>
            <w:tcW w:w="3964" w:type="dxa"/>
          </w:tcPr>
          <w:p w14:paraId="7DCEBCB1" w14:textId="77777777" w:rsidR="00E65840" w:rsidRPr="008F0A92" w:rsidRDefault="00E65840" w:rsidP="003137DE">
            <w:pPr>
              <w:tabs>
                <w:tab w:val="left" w:pos="8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0A9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วิธีประกาศเชิญชวนทั่วไป</w:t>
            </w:r>
          </w:p>
        </w:tc>
        <w:tc>
          <w:tcPr>
            <w:tcW w:w="2130" w:type="dxa"/>
          </w:tcPr>
          <w:p w14:paraId="7F29C4F0" w14:textId="77777777" w:rsidR="00E65840" w:rsidRPr="008F0A92" w:rsidRDefault="00E65840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0752819" w14:textId="77777777" w:rsidR="00E65840" w:rsidRPr="008F0A92" w:rsidRDefault="00E65840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5840" w14:paraId="6BF06648" w14:textId="77777777" w:rsidTr="003137DE">
        <w:tc>
          <w:tcPr>
            <w:tcW w:w="3964" w:type="dxa"/>
          </w:tcPr>
          <w:p w14:paraId="12611F13" w14:textId="77777777" w:rsidR="00E65840" w:rsidRPr="008F0A92" w:rsidRDefault="00E65840" w:rsidP="003137DE">
            <w:pPr>
              <w:tabs>
                <w:tab w:val="left" w:pos="8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F0A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การจัดซื้อจัดจ้างพัสดุ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e-bidding)</w:t>
            </w:r>
          </w:p>
        </w:tc>
        <w:tc>
          <w:tcPr>
            <w:tcW w:w="2130" w:type="dxa"/>
          </w:tcPr>
          <w:p w14:paraId="32F1E106" w14:textId="6C65E538" w:rsidR="00E65840" w:rsidRPr="008F0A92" w:rsidRDefault="00555BF7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6,216,924.00</w:t>
            </w:r>
          </w:p>
        </w:tc>
        <w:tc>
          <w:tcPr>
            <w:tcW w:w="1843" w:type="dxa"/>
          </w:tcPr>
          <w:p w14:paraId="04527F75" w14:textId="01CDDCA9" w:rsidR="00E65840" w:rsidRPr="008F0A92" w:rsidRDefault="00555BF7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25.69</w:t>
            </w:r>
          </w:p>
        </w:tc>
      </w:tr>
      <w:tr w:rsidR="00E65840" w14:paraId="180E1D81" w14:textId="77777777" w:rsidTr="003137DE">
        <w:tc>
          <w:tcPr>
            <w:tcW w:w="3964" w:type="dxa"/>
          </w:tcPr>
          <w:p w14:paraId="0090D840" w14:textId="77777777" w:rsidR="00E65840" w:rsidRPr="008F0A92" w:rsidRDefault="00E65840" w:rsidP="003137DE">
            <w:pPr>
              <w:tabs>
                <w:tab w:val="left" w:pos="8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วิธีเฉพาะเจาะจง</w:t>
            </w:r>
          </w:p>
        </w:tc>
        <w:tc>
          <w:tcPr>
            <w:tcW w:w="2130" w:type="dxa"/>
          </w:tcPr>
          <w:p w14:paraId="4FC4C353" w14:textId="77777777" w:rsidR="00E65840" w:rsidRPr="008F0A92" w:rsidRDefault="00E65840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862A35" w14:textId="77777777" w:rsidR="00E65840" w:rsidRPr="008F0A92" w:rsidRDefault="00E65840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5840" w14:paraId="05A9E51B" w14:textId="77777777" w:rsidTr="003137DE">
        <w:tc>
          <w:tcPr>
            <w:tcW w:w="3964" w:type="dxa"/>
          </w:tcPr>
          <w:p w14:paraId="708EA711" w14:textId="77777777" w:rsidR="00E65840" w:rsidRPr="008F0A92" w:rsidRDefault="00E65840" w:rsidP="003137DE">
            <w:pPr>
              <w:tabs>
                <w:tab w:val="left" w:pos="85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วิธีเฉพาะเจาะจง มาตรา 56 (๒) (ข)</w:t>
            </w:r>
          </w:p>
        </w:tc>
        <w:tc>
          <w:tcPr>
            <w:tcW w:w="2130" w:type="dxa"/>
          </w:tcPr>
          <w:p w14:paraId="2BAC22C6" w14:textId="2874BC46" w:rsidR="00E65840" w:rsidRPr="008F0A92" w:rsidRDefault="00555BF7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17,983,175.27</w:t>
            </w:r>
          </w:p>
        </w:tc>
        <w:tc>
          <w:tcPr>
            <w:tcW w:w="1843" w:type="dxa"/>
          </w:tcPr>
          <w:p w14:paraId="05BED97B" w14:textId="0EECBD9D" w:rsidR="00E65840" w:rsidRPr="008F0A92" w:rsidRDefault="00555BF7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74.31</w:t>
            </w:r>
          </w:p>
        </w:tc>
      </w:tr>
      <w:tr w:rsidR="00E65840" w14:paraId="36BDD63E" w14:textId="77777777" w:rsidTr="003137DE">
        <w:tc>
          <w:tcPr>
            <w:tcW w:w="3964" w:type="dxa"/>
          </w:tcPr>
          <w:p w14:paraId="61C6F0BB" w14:textId="77777777" w:rsidR="00E65840" w:rsidRPr="008F0A92" w:rsidRDefault="00E65840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0A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30" w:type="dxa"/>
          </w:tcPr>
          <w:p w14:paraId="280E316B" w14:textId="75C7123B" w:rsidR="00E65840" w:rsidRPr="008F0A92" w:rsidRDefault="00555BF7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24,200,099.27</w:t>
            </w:r>
          </w:p>
        </w:tc>
        <w:tc>
          <w:tcPr>
            <w:tcW w:w="1843" w:type="dxa"/>
          </w:tcPr>
          <w:p w14:paraId="438A9689" w14:textId="6AD4AEF9" w:rsidR="00E65840" w:rsidRPr="008F0A92" w:rsidRDefault="00555BF7" w:rsidP="003137DE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0131D965" w14:textId="77777777" w:rsidR="00E65840" w:rsidRDefault="00E65840" w:rsidP="00E65840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107CD6" w14:textId="228E8D19" w:rsidR="00E65840" w:rsidRDefault="00875C42" w:rsidP="00E6584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E4CD8A" wp14:editId="752FAEF8">
            <wp:simplePos x="0" y="0"/>
            <wp:positionH relativeFrom="page">
              <wp:align>center</wp:align>
            </wp:positionH>
            <wp:positionV relativeFrom="paragraph">
              <wp:posOffset>1255395</wp:posOffset>
            </wp:positionV>
            <wp:extent cx="4526280" cy="2689860"/>
            <wp:effectExtent l="0" t="0" r="7620" b="15240"/>
            <wp:wrapTopAndBottom/>
            <wp:docPr id="1942136979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840">
        <w:rPr>
          <w:rFonts w:ascii="TH SarabunPSK" w:hAnsi="TH SarabunPSK" w:cs="TH SarabunPSK"/>
          <w:sz w:val="32"/>
          <w:szCs w:val="32"/>
          <w:cs/>
        </w:rPr>
        <w:tab/>
      </w:r>
      <w:r w:rsidR="00E65840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2 พิจารณาจากงบประมาณในการจัดซื้อจัดจ้าง จำแนกตามวิธีการจัดซื้อจัดจ้างจะเห็นได้ว่าในปีงบประมาณ พ.ศ.2568 มีการใช้งบประมาณในการจัดซื้อจัดจ้างทั้งสิ้น </w:t>
      </w:r>
      <w:r w:rsidR="00555BF7">
        <w:rPr>
          <w:rFonts w:ascii="TH SarabunPSK" w:hAnsi="TH SarabunPSK" w:cs="TH SarabunPSK" w:hint="cs"/>
          <w:sz w:val="32"/>
          <w:szCs w:val="32"/>
          <w:cs/>
        </w:rPr>
        <w:t>24,200,099.27</w:t>
      </w:r>
      <w:r w:rsidR="00E6584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55BF7">
        <w:rPr>
          <w:rFonts w:ascii="TH SarabunPSK" w:hAnsi="TH SarabunPSK" w:cs="TH SarabunPSK" w:hint="cs"/>
          <w:sz w:val="32"/>
          <w:szCs w:val="32"/>
          <w:cs/>
        </w:rPr>
        <w:t>บ</w:t>
      </w:r>
      <w:r w:rsidR="00E65840">
        <w:rPr>
          <w:rFonts w:ascii="TH SarabunPSK" w:hAnsi="TH SarabunPSK" w:cs="TH SarabunPSK" w:hint="cs"/>
          <w:sz w:val="32"/>
          <w:szCs w:val="32"/>
          <w:cs/>
        </w:rPr>
        <w:t>าท</w:t>
      </w:r>
      <w:r w:rsidR="00555BF7">
        <w:rPr>
          <w:rFonts w:ascii="TH SarabunPSK" w:hAnsi="TH SarabunPSK" w:cs="TH SarabunPSK" w:hint="cs"/>
          <w:sz w:val="32"/>
          <w:szCs w:val="32"/>
          <w:cs/>
        </w:rPr>
        <w:t xml:space="preserve"> พบว่ามีการจัดซื้อจัดจ้างโดยวิธีเฉพาะเจาะจง</w:t>
      </w:r>
      <w:r w:rsidR="002032A7">
        <w:rPr>
          <w:rFonts w:ascii="TH SarabunPSK" w:hAnsi="TH SarabunPSK" w:cs="TH SarabunPSK" w:hint="cs"/>
          <w:sz w:val="32"/>
          <w:szCs w:val="32"/>
          <w:cs/>
        </w:rPr>
        <w:t>มากที่สุด จำนวน 17,983,175.27 บาท คิดเป็นร้อยละ 74.37 และวิธีประกาศเชิญชวนทั่วไป จำนวน</w:t>
      </w:r>
      <w:r w:rsidR="002032A7">
        <w:rPr>
          <w:rFonts w:ascii="TH SarabunPSK" w:hAnsi="TH SarabunPSK" w:cs="TH SarabunPSK"/>
          <w:sz w:val="32"/>
          <w:szCs w:val="32"/>
        </w:rPr>
        <w:t xml:space="preserve"> 6,216,924.00 </w:t>
      </w:r>
      <w:r w:rsidR="002032A7">
        <w:rPr>
          <w:rFonts w:ascii="TH SarabunPSK" w:hAnsi="TH SarabunPSK" w:cs="TH SarabunPSK" w:hint="cs"/>
          <w:sz w:val="32"/>
          <w:szCs w:val="32"/>
          <w:cs/>
        </w:rPr>
        <w:t>บาท คิดเป็นร้อยละ 25.69 บาท ตามลำดับ ปรากฏตามแผนภูมิแสดงจำนวนงบประมาณในการจัดซื้อจัดจ้าง จำแนกตามวิธีการจัดซื้อจัดจ้าง ดังรูป</w:t>
      </w:r>
    </w:p>
    <w:p w14:paraId="07114FDD" w14:textId="77777777" w:rsidR="00875C42" w:rsidRDefault="00875C42" w:rsidP="00875C42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2E88B1" w14:textId="190F9D46" w:rsidR="00875C42" w:rsidRDefault="00875C42" w:rsidP="00875C42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- 3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26C66DEC" w14:textId="77777777" w:rsidR="00E65840" w:rsidRDefault="00E65840" w:rsidP="00E6584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BF2CF4" w14:textId="12261C1D" w:rsidR="00E65840" w:rsidRDefault="00E65840" w:rsidP="002E1A1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1A1B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 และอุปสรรคในการจัดซื้อจัดจ้าง</w:t>
      </w:r>
      <w:r w:rsidR="005C79B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8EB6552" w14:textId="08F6D628" w:rsidR="002E1A1B" w:rsidRDefault="002E1A1B" w:rsidP="00E6584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C79B2">
        <w:rPr>
          <w:rFonts w:ascii="TH SarabunPSK" w:hAnsi="TH SarabunPSK" w:cs="TH SarabunPSK"/>
          <w:sz w:val="32"/>
          <w:szCs w:val="32"/>
        </w:rPr>
        <w:t xml:space="preserve">1. </w:t>
      </w:r>
      <w:r w:rsidR="005C79B2">
        <w:rPr>
          <w:rFonts w:ascii="TH SarabunPSK" w:hAnsi="TH SarabunPSK" w:cs="TH SarabunPSK" w:hint="cs"/>
          <w:sz w:val="32"/>
          <w:szCs w:val="32"/>
          <w:cs/>
        </w:rPr>
        <w:t>การดำเนินการจัดซื้อจัดจ้างในระบบเครือข่ายสารสนเทศของกรมบัญชีกลางทางระบบจัดซื้อจัดจ้างภาครัฐด้วยอิเล็กทรอนิกส์ (</w:t>
      </w:r>
      <w:r w:rsidR="005C79B2">
        <w:rPr>
          <w:rFonts w:ascii="TH SarabunPSK" w:hAnsi="TH SarabunPSK" w:cs="TH SarabunPSK"/>
          <w:sz w:val="32"/>
          <w:szCs w:val="32"/>
        </w:rPr>
        <w:t>e-GP</w:t>
      </w:r>
      <w:r w:rsidR="005C79B2">
        <w:rPr>
          <w:rFonts w:ascii="TH SarabunPSK" w:hAnsi="TH SarabunPSK" w:cs="TH SarabunPSK" w:hint="cs"/>
          <w:sz w:val="32"/>
          <w:szCs w:val="32"/>
          <w:cs/>
        </w:rPr>
        <w:t>) บางครั้งที่ระบบเกิดความขัดข้องทำให้ไม่สามารถเชื่อมต่อเข้าระบบเพื่อปฏิบัติงานได้ หรือเมื่อมีการปรับปรุงระบบฯ เป็นการชั่วคราว</w:t>
      </w:r>
      <w:r w:rsidR="00665536">
        <w:rPr>
          <w:rFonts w:ascii="TH SarabunPSK" w:hAnsi="TH SarabunPSK" w:cs="TH SarabunPSK" w:hint="cs"/>
          <w:sz w:val="32"/>
          <w:szCs w:val="32"/>
          <w:cs/>
        </w:rPr>
        <w:t xml:space="preserve"> แต่ต้องมีการดำเนินการจัดซื้อจัดจ้างเป็นกรณีเร่งด่วน ก็จะส่งผลให้เกิดความล่าช้าในการปฏิบัติงาน </w:t>
      </w:r>
    </w:p>
    <w:p w14:paraId="24806BE3" w14:textId="280869F3" w:rsidR="00665536" w:rsidRDefault="00665536" w:rsidP="00E6584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กรมบัญชีกลางมีการออกกฎกระทรวง ระเบียบ และหนังสือเวียนอื่นๆ ที่เกี่ยวข้อง เพื่อให้ สอดคล้องกับ แนวทางปฏิบัติตามพระราชบัญญัติการจัดซื้อจัดจ้างและการบริหารพัสดุภาครัฐ พ.ศ.2560 อย่างต่อเนื่อง และมีการยกเลิกหนังสือเวียนเพื่อปรับปรุงแก้ไขแนวทางปฏิบัติ ทำให้การปฏิบัติงานไม่เกิด ความคล่องตัว เนื่องจากเจ้าหน้าที่ต้องตรวจสอบ แก้ไข และศึกษา กฎระเบียบ และหนังสือเวียน เพื่อปฏิบัติให้สอดคล้องและเป็นไปตามแนวทางปฏิบัติ</w:t>
      </w:r>
    </w:p>
    <w:p w14:paraId="5FAED136" w14:textId="43F6896F" w:rsidR="00AA7233" w:rsidRDefault="00665536" w:rsidP="00875C4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พระราชบัญญัติ กฎ ระเบียบฯ บางข้อสื่อความหมายที่มีความซับซ้อน ต้องใช้การตีความส่งผลให้การทำงานด้านการจัดซื้อจัดจ้างเกิดความล่าช้า เนื่องจากต้องหารือเพื่อความเข้าใจที่ถูกต้องและป้องกันความเข้าใจที่คลาดเคลื่อน</w:t>
      </w:r>
    </w:p>
    <w:p w14:paraId="6CE4AE8C" w14:textId="77777777" w:rsidR="00875C42" w:rsidRDefault="00875C42" w:rsidP="00875C4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6DCAF7" w14:textId="725E9D61" w:rsidR="00665536" w:rsidRDefault="00665536" w:rsidP="00E6584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65536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1CE94756" w14:textId="773C2070" w:rsidR="00AA7233" w:rsidRDefault="00AA7233" w:rsidP="00E6584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A7233">
        <w:rPr>
          <w:rFonts w:ascii="TH SarabunPSK" w:hAnsi="TH SarabunPSK" w:cs="TH SarabunPSK" w:hint="cs"/>
          <w:sz w:val="32"/>
          <w:szCs w:val="32"/>
          <w:cs/>
        </w:rPr>
        <w:t>1. ให้ผู้</w:t>
      </w:r>
      <w:r>
        <w:rPr>
          <w:rFonts w:ascii="TH SarabunPSK" w:hAnsi="TH SarabunPSK" w:cs="TH SarabunPSK" w:hint="cs"/>
          <w:sz w:val="32"/>
          <w:szCs w:val="32"/>
          <w:cs/>
        </w:rPr>
        <w:t>ที่ต้องใช้พัสดุมีการวางแผนการดำเนินงานให้สอดคล้องกับมาตรการเร่งรัดเบิกจ่าย</w:t>
      </w:r>
      <w:r w:rsidR="00DD34F2">
        <w:rPr>
          <w:rFonts w:ascii="TH SarabunPSK" w:hAnsi="TH SarabunPSK" w:cs="TH SarabunPSK" w:hint="cs"/>
          <w:sz w:val="32"/>
          <w:szCs w:val="32"/>
          <w:cs/>
        </w:rPr>
        <w:t>และให้ความสำคัญต่อกระบวนการจัดซื้อจัดจ้าง เพื่อให้เกิดความคล่องตัวมากยิ่งขึ้น</w:t>
      </w:r>
    </w:p>
    <w:p w14:paraId="3FBFC472" w14:textId="36479D88" w:rsidR="00DD34F2" w:rsidRDefault="00DD34F2" w:rsidP="00E6584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ส่งเจ้าหน้าที่ และผู้ที่เกี่ยวข้อง เข้ารับการอบรมสัมมนา เพื่อพัฒนาความรู้ความสามารถอย่างต่อเนื่อง</w:t>
      </w:r>
    </w:p>
    <w:p w14:paraId="036A4972" w14:textId="74E48C92" w:rsidR="00DD34F2" w:rsidRDefault="00DD34F2" w:rsidP="00E6584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กรมบัญชีกลางควรดำเนินการปรับปรุงระบบ </w:t>
      </w:r>
      <w:r>
        <w:rPr>
          <w:rFonts w:ascii="TH SarabunPSK" w:hAnsi="TH SarabunPSK" w:cs="TH SarabunPSK"/>
          <w:sz w:val="32"/>
          <w:szCs w:val="32"/>
        </w:rPr>
        <w:t xml:space="preserve">e-GP </w:t>
      </w:r>
      <w:r>
        <w:rPr>
          <w:rFonts w:ascii="TH SarabunPSK" w:hAnsi="TH SarabunPSK" w:cs="TH SarabunPSK" w:hint="cs"/>
          <w:sz w:val="32"/>
          <w:szCs w:val="32"/>
          <w:cs/>
        </w:rPr>
        <w:t>ให้มีประสิทธิภาพยิ่งขึ้น</w:t>
      </w:r>
    </w:p>
    <w:p w14:paraId="180A66E6" w14:textId="4DFF3253" w:rsidR="00DD34F2" w:rsidRPr="00AA7233" w:rsidRDefault="00DD34F2" w:rsidP="00E6584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ให้เจ้าหน้าที่ และผู้ที่เกี่ยวข้องในการปฏิบัติงานต้องศึกษาระเบียบ กฎหมาย คู่มือ แนวทางปฏิบัติงานใหม่ๆ อยู่เสมอ เพื่อความถูกต้องแม่นยำไม่ให้เกิดข้อผิดพลาดในการปฏิบัติงาน</w:t>
      </w:r>
    </w:p>
    <w:p w14:paraId="4C5908A5" w14:textId="77777777" w:rsidR="0028623F" w:rsidRDefault="0028623F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67255B" w14:textId="77777777" w:rsidR="0028623F" w:rsidRDefault="0028623F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63C3A6" w14:textId="77777777" w:rsidR="0028623F" w:rsidRDefault="0028623F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A81EDC" w14:textId="77777777" w:rsidR="0028623F" w:rsidRDefault="0028623F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AC3AF7" w14:textId="77777777" w:rsidR="0028623F" w:rsidRDefault="0028623F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113D1F" w14:textId="77777777" w:rsidR="0028623F" w:rsidRDefault="0028623F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9624A0" w14:textId="77777777" w:rsidR="0028623F" w:rsidRDefault="0028623F" w:rsidP="000A5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28623F" w:rsidSect="0028623F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A74E" w14:textId="77777777" w:rsidR="00323E4F" w:rsidRDefault="00323E4F" w:rsidP="00875C42">
      <w:pPr>
        <w:spacing w:after="0" w:line="240" w:lineRule="auto"/>
      </w:pPr>
      <w:r>
        <w:separator/>
      </w:r>
    </w:p>
  </w:endnote>
  <w:endnote w:type="continuationSeparator" w:id="0">
    <w:p w14:paraId="0A9837AD" w14:textId="77777777" w:rsidR="00323E4F" w:rsidRDefault="00323E4F" w:rsidP="0087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76EE" w14:textId="77777777" w:rsidR="00323E4F" w:rsidRDefault="00323E4F" w:rsidP="00875C42">
      <w:pPr>
        <w:spacing w:after="0" w:line="240" w:lineRule="auto"/>
      </w:pPr>
      <w:r>
        <w:separator/>
      </w:r>
    </w:p>
  </w:footnote>
  <w:footnote w:type="continuationSeparator" w:id="0">
    <w:p w14:paraId="6F0A4DA4" w14:textId="77777777" w:rsidR="00323E4F" w:rsidRDefault="00323E4F" w:rsidP="0087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F5A"/>
    <w:multiLevelType w:val="hybridMultilevel"/>
    <w:tmpl w:val="539296B0"/>
    <w:lvl w:ilvl="0" w:tplc="8D1A9A64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B23B0"/>
    <w:multiLevelType w:val="hybridMultilevel"/>
    <w:tmpl w:val="1C28925A"/>
    <w:lvl w:ilvl="0" w:tplc="9094E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8A21F9"/>
    <w:multiLevelType w:val="hybridMultilevel"/>
    <w:tmpl w:val="E07A5722"/>
    <w:lvl w:ilvl="0" w:tplc="5F8E2DB4">
      <w:numFmt w:val="bullet"/>
      <w:lvlText w:val=""/>
      <w:lvlJc w:val="left"/>
      <w:pPr>
        <w:ind w:left="417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3" w15:restartNumberingAfterBreak="0">
    <w:nsid w:val="0E726CA2"/>
    <w:multiLevelType w:val="hybridMultilevel"/>
    <w:tmpl w:val="39468186"/>
    <w:lvl w:ilvl="0" w:tplc="AFDCF882">
      <w:start w:val="2"/>
      <w:numFmt w:val="bullet"/>
      <w:lvlText w:val="-"/>
      <w:lvlJc w:val="left"/>
      <w:pPr>
        <w:ind w:left="41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0ECD0C6B"/>
    <w:multiLevelType w:val="hybridMultilevel"/>
    <w:tmpl w:val="1C28925A"/>
    <w:lvl w:ilvl="0" w:tplc="9094E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F50234"/>
    <w:multiLevelType w:val="hybridMultilevel"/>
    <w:tmpl w:val="D642629E"/>
    <w:lvl w:ilvl="0" w:tplc="71B84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B1166C"/>
    <w:multiLevelType w:val="hybridMultilevel"/>
    <w:tmpl w:val="2B026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B08"/>
    <w:multiLevelType w:val="hybridMultilevel"/>
    <w:tmpl w:val="6D109ED0"/>
    <w:lvl w:ilvl="0" w:tplc="F43661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765236"/>
    <w:multiLevelType w:val="hybridMultilevel"/>
    <w:tmpl w:val="524EEE18"/>
    <w:lvl w:ilvl="0" w:tplc="29341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0651F"/>
    <w:multiLevelType w:val="hybridMultilevel"/>
    <w:tmpl w:val="1C28925A"/>
    <w:lvl w:ilvl="0" w:tplc="9094E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D47D7"/>
    <w:multiLevelType w:val="hybridMultilevel"/>
    <w:tmpl w:val="98822B40"/>
    <w:lvl w:ilvl="0" w:tplc="FA600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5F65CE"/>
    <w:multiLevelType w:val="hybridMultilevel"/>
    <w:tmpl w:val="2F9CC6FC"/>
    <w:lvl w:ilvl="0" w:tplc="637A9CCE">
      <w:start w:val="3"/>
      <w:numFmt w:val="decimal"/>
      <w:lvlText w:val="%1."/>
      <w:lvlJc w:val="left"/>
      <w:pPr>
        <w:ind w:left="18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2" w15:restartNumberingAfterBreak="0">
    <w:nsid w:val="3A1569A7"/>
    <w:multiLevelType w:val="hybridMultilevel"/>
    <w:tmpl w:val="D4D0E6CC"/>
    <w:lvl w:ilvl="0" w:tplc="E236BD02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681140"/>
    <w:multiLevelType w:val="hybridMultilevel"/>
    <w:tmpl w:val="949467A2"/>
    <w:lvl w:ilvl="0" w:tplc="71CC0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7928A8"/>
    <w:multiLevelType w:val="hybridMultilevel"/>
    <w:tmpl w:val="E70EA65A"/>
    <w:lvl w:ilvl="0" w:tplc="9094E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3A0E61"/>
    <w:multiLevelType w:val="hybridMultilevel"/>
    <w:tmpl w:val="B8623310"/>
    <w:lvl w:ilvl="0" w:tplc="551EE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7C40CF"/>
    <w:multiLevelType w:val="hybridMultilevel"/>
    <w:tmpl w:val="F84C0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C49EA"/>
    <w:multiLevelType w:val="hybridMultilevel"/>
    <w:tmpl w:val="070488C8"/>
    <w:lvl w:ilvl="0" w:tplc="97DAFC92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E76587D"/>
    <w:multiLevelType w:val="hybridMultilevel"/>
    <w:tmpl w:val="0A90A6BA"/>
    <w:lvl w:ilvl="0" w:tplc="D276A5D2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DA44D7"/>
    <w:multiLevelType w:val="multilevel"/>
    <w:tmpl w:val="452644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0" w15:restartNumberingAfterBreak="0">
    <w:nsid w:val="5A2876C4"/>
    <w:multiLevelType w:val="hybridMultilevel"/>
    <w:tmpl w:val="1CBA7DC0"/>
    <w:lvl w:ilvl="0" w:tplc="0518AA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1C73A6"/>
    <w:multiLevelType w:val="hybridMultilevel"/>
    <w:tmpl w:val="98822B40"/>
    <w:lvl w:ilvl="0" w:tplc="FA600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500C99"/>
    <w:multiLevelType w:val="hybridMultilevel"/>
    <w:tmpl w:val="375AC3EC"/>
    <w:lvl w:ilvl="0" w:tplc="9094E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ED35F91"/>
    <w:multiLevelType w:val="hybridMultilevel"/>
    <w:tmpl w:val="006C6F0E"/>
    <w:lvl w:ilvl="0" w:tplc="B04A7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F01ED7"/>
    <w:multiLevelType w:val="hybridMultilevel"/>
    <w:tmpl w:val="E1D40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237BB"/>
    <w:multiLevelType w:val="hybridMultilevel"/>
    <w:tmpl w:val="98822B40"/>
    <w:lvl w:ilvl="0" w:tplc="FA600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3716392">
    <w:abstractNumId w:val="8"/>
  </w:num>
  <w:num w:numId="2" w16cid:durableId="661399180">
    <w:abstractNumId w:val="21"/>
  </w:num>
  <w:num w:numId="3" w16cid:durableId="619336042">
    <w:abstractNumId w:val="20"/>
  </w:num>
  <w:num w:numId="4" w16cid:durableId="307439772">
    <w:abstractNumId w:val="15"/>
  </w:num>
  <w:num w:numId="5" w16cid:durableId="386733153">
    <w:abstractNumId w:val="18"/>
  </w:num>
  <w:num w:numId="6" w16cid:durableId="2074962800">
    <w:abstractNumId w:val="24"/>
  </w:num>
  <w:num w:numId="7" w16cid:durableId="2010983669">
    <w:abstractNumId w:val="6"/>
  </w:num>
  <w:num w:numId="8" w16cid:durableId="1558593423">
    <w:abstractNumId w:val="16"/>
  </w:num>
  <w:num w:numId="9" w16cid:durableId="633873355">
    <w:abstractNumId w:val="4"/>
  </w:num>
  <w:num w:numId="10" w16cid:durableId="1137457654">
    <w:abstractNumId w:val="17"/>
  </w:num>
  <w:num w:numId="11" w16cid:durableId="1058282347">
    <w:abstractNumId w:val="9"/>
  </w:num>
  <w:num w:numId="12" w16cid:durableId="1786578242">
    <w:abstractNumId w:val="1"/>
  </w:num>
  <w:num w:numId="13" w16cid:durableId="1404640676">
    <w:abstractNumId w:val="0"/>
  </w:num>
  <w:num w:numId="14" w16cid:durableId="1874151203">
    <w:abstractNumId w:val="3"/>
  </w:num>
  <w:num w:numId="15" w16cid:durableId="2088962235">
    <w:abstractNumId w:val="14"/>
  </w:num>
  <w:num w:numId="16" w16cid:durableId="170412738">
    <w:abstractNumId w:val="22"/>
  </w:num>
  <w:num w:numId="17" w16cid:durableId="2146196164">
    <w:abstractNumId w:val="10"/>
  </w:num>
  <w:num w:numId="18" w16cid:durableId="454176779">
    <w:abstractNumId w:val="25"/>
  </w:num>
  <w:num w:numId="19" w16cid:durableId="2007122222">
    <w:abstractNumId w:val="7"/>
  </w:num>
  <w:num w:numId="20" w16cid:durableId="1349914611">
    <w:abstractNumId w:val="5"/>
  </w:num>
  <w:num w:numId="21" w16cid:durableId="1052459220">
    <w:abstractNumId w:val="13"/>
  </w:num>
  <w:num w:numId="22" w16cid:durableId="2085375365">
    <w:abstractNumId w:val="23"/>
  </w:num>
  <w:num w:numId="23" w16cid:durableId="961616562">
    <w:abstractNumId w:val="12"/>
  </w:num>
  <w:num w:numId="24" w16cid:durableId="1614484381">
    <w:abstractNumId w:val="2"/>
  </w:num>
  <w:num w:numId="25" w16cid:durableId="650788837">
    <w:abstractNumId w:val="19"/>
  </w:num>
  <w:num w:numId="26" w16cid:durableId="1707438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0"/>
    <w:rsid w:val="0003427C"/>
    <w:rsid w:val="00085C15"/>
    <w:rsid w:val="000916AE"/>
    <w:rsid w:val="000A5C53"/>
    <w:rsid w:val="000B2142"/>
    <w:rsid w:val="001164C2"/>
    <w:rsid w:val="00137A85"/>
    <w:rsid w:val="00164289"/>
    <w:rsid w:val="001B5160"/>
    <w:rsid w:val="001E20E7"/>
    <w:rsid w:val="001F5665"/>
    <w:rsid w:val="002032A7"/>
    <w:rsid w:val="00212D0C"/>
    <w:rsid w:val="00241E4B"/>
    <w:rsid w:val="0028623F"/>
    <w:rsid w:val="00295C64"/>
    <w:rsid w:val="002C0558"/>
    <w:rsid w:val="002C639C"/>
    <w:rsid w:val="002E1A1B"/>
    <w:rsid w:val="002E1B47"/>
    <w:rsid w:val="003124DE"/>
    <w:rsid w:val="00312BD0"/>
    <w:rsid w:val="00323E4F"/>
    <w:rsid w:val="0033405B"/>
    <w:rsid w:val="003341F7"/>
    <w:rsid w:val="00345A0D"/>
    <w:rsid w:val="0035559C"/>
    <w:rsid w:val="00360440"/>
    <w:rsid w:val="00360454"/>
    <w:rsid w:val="0036298F"/>
    <w:rsid w:val="0037021C"/>
    <w:rsid w:val="0038703E"/>
    <w:rsid w:val="003A23F8"/>
    <w:rsid w:val="003A56B0"/>
    <w:rsid w:val="003C50E1"/>
    <w:rsid w:val="003F5789"/>
    <w:rsid w:val="003F6AEE"/>
    <w:rsid w:val="0044233C"/>
    <w:rsid w:val="0047592C"/>
    <w:rsid w:val="00480C19"/>
    <w:rsid w:val="004867B1"/>
    <w:rsid w:val="004968DD"/>
    <w:rsid w:val="004E3D55"/>
    <w:rsid w:val="004F5FE2"/>
    <w:rsid w:val="004F71A1"/>
    <w:rsid w:val="00513F60"/>
    <w:rsid w:val="00517F72"/>
    <w:rsid w:val="0052685F"/>
    <w:rsid w:val="00555BF7"/>
    <w:rsid w:val="00576CA3"/>
    <w:rsid w:val="005B2201"/>
    <w:rsid w:val="005C79B2"/>
    <w:rsid w:val="00665536"/>
    <w:rsid w:val="00674E58"/>
    <w:rsid w:val="006F0BD6"/>
    <w:rsid w:val="0074379B"/>
    <w:rsid w:val="007626C0"/>
    <w:rsid w:val="007A4747"/>
    <w:rsid w:val="007B7846"/>
    <w:rsid w:val="007C3ABE"/>
    <w:rsid w:val="007C44A2"/>
    <w:rsid w:val="007E6DD3"/>
    <w:rsid w:val="007E72D3"/>
    <w:rsid w:val="00802055"/>
    <w:rsid w:val="008307E3"/>
    <w:rsid w:val="008319BA"/>
    <w:rsid w:val="00845FD5"/>
    <w:rsid w:val="00875C42"/>
    <w:rsid w:val="00892CC7"/>
    <w:rsid w:val="008A71F2"/>
    <w:rsid w:val="008E271D"/>
    <w:rsid w:val="008F0A92"/>
    <w:rsid w:val="00927D96"/>
    <w:rsid w:val="00936801"/>
    <w:rsid w:val="009460FF"/>
    <w:rsid w:val="0096208E"/>
    <w:rsid w:val="00984399"/>
    <w:rsid w:val="00A41953"/>
    <w:rsid w:val="00A459D4"/>
    <w:rsid w:val="00A52C23"/>
    <w:rsid w:val="00A85D45"/>
    <w:rsid w:val="00AA1B88"/>
    <w:rsid w:val="00AA7233"/>
    <w:rsid w:val="00B8301C"/>
    <w:rsid w:val="00BB6C00"/>
    <w:rsid w:val="00BC5C7C"/>
    <w:rsid w:val="00BF0240"/>
    <w:rsid w:val="00BF660C"/>
    <w:rsid w:val="00C158CB"/>
    <w:rsid w:val="00C52EC8"/>
    <w:rsid w:val="00CC2E95"/>
    <w:rsid w:val="00CC4DD4"/>
    <w:rsid w:val="00CE5C22"/>
    <w:rsid w:val="00D04BE2"/>
    <w:rsid w:val="00D209BA"/>
    <w:rsid w:val="00D36950"/>
    <w:rsid w:val="00D424E3"/>
    <w:rsid w:val="00D7306C"/>
    <w:rsid w:val="00D753C0"/>
    <w:rsid w:val="00DD34F2"/>
    <w:rsid w:val="00DD37B3"/>
    <w:rsid w:val="00E17585"/>
    <w:rsid w:val="00E44D25"/>
    <w:rsid w:val="00E477D3"/>
    <w:rsid w:val="00E51744"/>
    <w:rsid w:val="00E65840"/>
    <w:rsid w:val="00E65CFE"/>
    <w:rsid w:val="00EB5881"/>
    <w:rsid w:val="00F051C1"/>
    <w:rsid w:val="00F17C3D"/>
    <w:rsid w:val="00F526B9"/>
    <w:rsid w:val="00F56FC6"/>
    <w:rsid w:val="00F87568"/>
    <w:rsid w:val="00F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E4DE"/>
  <w15:docId w15:val="{C3ECBCE5-26AC-4D4C-B6F6-EE3AD7F0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F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3F6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A5C53"/>
    <w:pPr>
      <w:ind w:left="720"/>
      <w:contextualSpacing/>
    </w:pPr>
  </w:style>
  <w:style w:type="table" w:styleId="a6">
    <w:name w:val="Table Grid"/>
    <w:basedOn w:val="a1"/>
    <w:uiPriority w:val="59"/>
    <w:rsid w:val="00FD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75C42"/>
  </w:style>
  <w:style w:type="paragraph" w:styleId="a9">
    <w:name w:val="footer"/>
    <w:basedOn w:val="a"/>
    <w:link w:val="aa"/>
    <w:uiPriority w:val="99"/>
    <w:unhideWhenUsed/>
    <w:rsid w:val="008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7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การขาย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3D-40EB-9BA1-1C61A3C30C0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3D-40EB-9BA1-1C61A3C30C0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13D-40EB-9BA1-1C61A3C30C0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13D-40EB-9BA1-1C61A3C30C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วิธีประกาศเชิญชวนทั่วไป</c:v>
                </c:pt>
                <c:pt idx="1">
                  <c:v>วิธีเฉพาะเจาะจง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1.54</c:v>
                </c:pt>
                <c:pt idx="1">
                  <c:v>98.46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13D-40EB-9BA1-1C61A3C30C0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การขาย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A35-4EAF-9175-0179CC81420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A35-4EAF-9175-0179CC81420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A35-4EAF-9175-0179CC814200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A35-4EAF-9175-0179CC8142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การจัดซื้อจัดจ้างพัสดุ (e-bidding)</c:v>
                </c:pt>
                <c:pt idx="1">
                  <c:v>วิธีเฉพาะเจาะจง มาตรา 56 (๒) (ข)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25.69</c:v>
                </c:pt>
                <c:pt idx="1">
                  <c:v>74.31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22-4B6F-9DCB-FDEBC63C29A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09FA-85D3-49F8-9C55-2B8B5225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SVOA</cp:lastModifiedBy>
  <cp:revision>2</cp:revision>
  <cp:lastPrinted>2022-10-10T09:28:00Z</cp:lastPrinted>
  <dcterms:created xsi:type="dcterms:W3CDTF">2026-06-08T03:54:00Z</dcterms:created>
  <dcterms:modified xsi:type="dcterms:W3CDTF">2026-06-08T03:54:00Z</dcterms:modified>
</cp:coreProperties>
</file>